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B" w:rsidRPr="00B53055" w:rsidRDefault="00D5572B" w:rsidP="004C628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53055">
        <w:rPr>
          <w:rFonts w:asciiTheme="majorBidi" w:hAnsiTheme="majorBidi" w:cstheme="majorBidi"/>
          <w:sz w:val="24"/>
          <w:szCs w:val="24"/>
        </w:rPr>
        <w:t>Exercice 1</w:t>
      </w:r>
      <w:r w:rsidR="00B53055">
        <w:rPr>
          <w:rFonts w:asciiTheme="majorBidi" w:hAnsiTheme="majorBidi" w:cstheme="majorBidi"/>
          <w:sz w:val="24"/>
          <w:szCs w:val="24"/>
        </w:rPr>
        <w:t xml:space="preserve">   7.5 points </w:t>
      </w:r>
    </w:p>
    <w:p w:rsidR="00D5572B" w:rsidRPr="00B53055" w:rsidRDefault="00D5572B" w:rsidP="004C628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53055">
        <w:rPr>
          <w:rFonts w:asciiTheme="majorBidi" w:hAnsiTheme="majorBidi" w:cstheme="majorBidi"/>
          <w:sz w:val="24"/>
          <w:szCs w:val="24"/>
        </w:rPr>
        <w:t xml:space="preserve">Pour déterminer la concentration </w:t>
      </w:r>
      <w:r w:rsidRPr="00B5305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d'</w:t>
      </w:r>
      <w:hyperlink r:id="rId8" w:history="1">
        <w:r w:rsidRPr="00B53055">
          <w:rPr>
            <w:rStyle w:val="Lienhypertexte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</w:rPr>
          <w:t>hémoglobine</w:t>
        </w:r>
      </w:hyperlink>
      <w:r w:rsidRPr="00B5305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  <w:r w:rsidRPr="00B53055">
        <w:rPr>
          <w:rFonts w:asciiTheme="majorBidi" w:hAnsiTheme="majorBidi" w:cstheme="majorBidi"/>
          <w:sz w:val="24"/>
          <w:szCs w:val="24"/>
        </w:rPr>
        <w:t>dans un échantillon de sang par</w:t>
      </w:r>
      <w:r w:rsidRPr="00B53055">
        <w:rPr>
          <w:rFonts w:asciiTheme="majorBidi" w:hAnsiTheme="majorBidi" w:cstheme="majorBidi"/>
          <w:sz w:val="24"/>
          <w:szCs w:val="24"/>
        </w:rPr>
        <w:br/>
        <w:t>spectrophotométrie, on prépare une courbe standard d'absorbance a 412 nm de plusieurs</w:t>
      </w:r>
      <w:r w:rsidRPr="00B53055">
        <w:rPr>
          <w:rFonts w:asciiTheme="majorBidi" w:hAnsiTheme="majorBidi" w:cstheme="majorBidi"/>
          <w:sz w:val="24"/>
          <w:szCs w:val="24"/>
        </w:rPr>
        <w:br/>
        <w:t xml:space="preserve">solutions d'hémoglobine de concentrations connues. </w:t>
      </w:r>
    </w:p>
    <w:p w:rsidR="00D5572B" w:rsidRPr="00B53055" w:rsidRDefault="00D5572B" w:rsidP="004C628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53055">
        <w:rPr>
          <w:rFonts w:asciiTheme="majorBidi" w:hAnsiTheme="majorBidi" w:cstheme="majorBidi"/>
          <w:sz w:val="24"/>
          <w:szCs w:val="24"/>
        </w:rPr>
        <w:t xml:space="preserve">Les résultats obtenus sont présentés dans le tableau ci-dessous.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7"/>
        <w:gridCol w:w="3119"/>
      </w:tblGrid>
      <w:tr w:rsidR="00D5572B" w:rsidRPr="00B53055" w:rsidTr="00D5572B">
        <w:trPr>
          <w:trHeight w:val="50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Concentrations en hémoglobine standard (µg/ml)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Densité optique à 412 nm</w:t>
            </w:r>
          </w:p>
        </w:tc>
      </w:tr>
      <w:tr w:rsidR="00D5572B" w:rsidRPr="00B53055" w:rsidTr="00D5572B">
        <w:trPr>
          <w:trHeight w:val="50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0,070</w:t>
            </w:r>
          </w:p>
        </w:tc>
      </w:tr>
      <w:tr w:rsidR="00D5572B" w:rsidRPr="00B53055" w:rsidTr="00D5572B">
        <w:trPr>
          <w:trHeight w:val="50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0,114</w:t>
            </w:r>
          </w:p>
        </w:tc>
      </w:tr>
      <w:tr w:rsidR="00D5572B" w:rsidRPr="00B53055" w:rsidTr="00D5572B">
        <w:trPr>
          <w:trHeight w:val="50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0,202</w:t>
            </w:r>
          </w:p>
        </w:tc>
      </w:tr>
      <w:tr w:rsidR="00D5572B" w:rsidRPr="00B53055" w:rsidTr="00D5572B">
        <w:trPr>
          <w:trHeight w:val="50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0,378</w:t>
            </w:r>
          </w:p>
        </w:tc>
      </w:tr>
      <w:tr w:rsidR="00D5572B" w:rsidRPr="00B53055" w:rsidTr="00D5572B">
        <w:trPr>
          <w:trHeight w:val="50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5572B" w:rsidRPr="00B53055" w:rsidRDefault="00D5572B" w:rsidP="004C6281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055">
              <w:rPr>
                <w:rFonts w:asciiTheme="majorBidi" w:hAnsiTheme="majorBidi" w:cstheme="majorBidi"/>
                <w:sz w:val="24"/>
                <w:szCs w:val="24"/>
              </w:rPr>
              <w:t>0,731</w:t>
            </w:r>
          </w:p>
        </w:tc>
      </w:tr>
    </w:tbl>
    <w:p w:rsidR="00D5572B" w:rsidRPr="00B53055" w:rsidRDefault="00D5572B" w:rsidP="004C628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5572B" w:rsidRPr="00B53055" w:rsidRDefault="00D5572B" w:rsidP="004C6281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53055">
        <w:rPr>
          <w:rFonts w:asciiTheme="majorBidi" w:hAnsiTheme="majorBidi" w:cstheme="majorBidi"/>
          <w:sz w:val="24"/>
          <w:szCs w:val="24"/>
        </w:rPr>
        <w:t>Quelle est la concentration (en µg/ml) en hémoglobine dans un échantillon d'hémoglobine une absorbance à 412 nm égale à 0,45 ?</w:t>
      </w:r>
      <w:r w:rsidR="00B53055">
        <w:rPr>
          <w:rFonts w:asciiTheme="majorBidi" w:hAnsiTheme="majorBidi" w:cstheme="majorBidi"/>
          <w:sz w:val="24"/>
          <w:szCs w:val="24"/>
        </w:rPr>
        <w:t xml:space="preserve">   </w:t>
      </w:r>
    </w:p>
    <w:p w:rsidR="00AC2706" w:rsidRPr="00B53055" w:rsidRDefault="00AC2706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752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4605"/>
      </w:tblGrid>
      <w:tr w:rsidR="005A6C84" w:rsidRPr="00B53055" w:rsidTr="00B53055">
        <w:trPr>
          <w:trHeight w:val="225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Paramètre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Valeur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Effectif (n)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5</w:t>
            </w:r>
            <w:r w:rsidR="00B5305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          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B53055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</w:t>
            </w:r>
            <w:r w:rsidR="005A6C84" w:rsidRPr="00B5305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proofErr w:type="spellStart"/>
            <w:r w:rsidR="005A6C84"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sum</w:t>
            </w:r>
            <w:proofErr w:type="spellEnd"/>
            <w:r w:rsidR="005A6C84"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x)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31</w:t>
            </w:r>
          </w:p>
        </w:tc>
      </w:tr>
      <w:tr w:rsidR="005A6C84" w:rsidRPr="00B53055" w:rsidTr="00B53055">
        <w:trPr>
          <w:trHeight w:val="236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5305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proofErr w:type="spellStart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sum</w:t>
            </w:r>
            <w:proofErr w:type="spellEnd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y)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1.495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5305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proofErr w:type="spellStart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sum</w:t>
            </w:r>
            <w:proofErr w:type="spellEnd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x</w:t>
            </w:r>
            <w:r w:rsidRPr="00B53055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fr-FR"/>
              </w:rPr>
              <w:t>2</w:t>
            </w: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341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5305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proofErr w:type="spellStart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sum</w:t>
            </w:r>
            <w:proofErr w:type="spellEnd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y</w:t>
            </w: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fr-FR"/>
              </w:rPr>
              <w:t>2</w:t>
            </w: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0.735945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5305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proofErr w:type="spellStart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sum</w:t>
            </w:r>
            <w:proofErr w:type="spellEnd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xy</w:t>
            </w:r>
            <w:proofErr w:type="spellEnd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15.826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Moyenne (x 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6.2</w:t>
            </w:r>
          </w:p>
        </w:tc>
      </w:tr>
      <w:tr w:rsidR="005A6C84" w:rsidRPr="00B53055" w:rsidTr="00B53055">
        <w:trPr>
          <w:trHeight w:val="236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Moyenne (y 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0.299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Variance (x)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29.76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Variance (y)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0.057788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Covariance (</w:t>
            </w:r>
            <w:proofErr w:type="spellStart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x,y</w:t>
            </w:r>
            <w:proofErr w:type="spellEnd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1.3114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Pente (a)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0.04406</w:t>
            </w:r>
          </w:p>
        </w:tc>
      </w:tr>
      <w:tr w:rsidR="005A6C84" w:rsidRPr="00B53055" w:rsidTr="00B53055">
        <w:trPr>
          <w:trHeight w:val="236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Ordonnée (b)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0.02583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Équation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 y = 0.04406x + 0.02583 )</w:t>
            </w:r>
          </w:p>
        </w:tc>
      </w:tr>
      <w:tr w:rsidR="005A6C84" w:rsidRPr="00B53055" w:rsidTr="00B53055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Coefficient (R</w:t>
            </w: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fr-FR"/>
              </w:rPr>
              <w:t>2</w:t>
            </w: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B530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0.9998</w:t>
            </w:r>
          </w:p>
        </w:tc>
      </w:tr>
    </w:tbl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</w:p>
    <w:p w:rsidR="00AC2706" w:rsidRPr="00B53055" w:rsidRDefault="00B53055" w:rsidP="00AC270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0.5</w:t>
      </w: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p w:rsidR="00D5572B" w:rsidRPr="00B53055" w:rsidRDefault="00D5572B" w:rsidP="004C6281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5A6C84" w:rsidRPr="00B53055" w:rsidRDefault="005A6C84" w:rsidP="004C6281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5A6C84" w:rsidRPr="00B53055" w:rsidRDefault="005A6C84" w:rsidP="004C6281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5A6C84" w:rsidRPr="00B53055" w:rsidRDefault="005A6C84" w:rsidP="004C6281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5572B" w:rsidRPr="00B53055" w:rsidRDefault="00D5572B" w:rsidP="00A936F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53055">
        <w:rPr>
          <w:rFonts w:asciiTheme="majorBidi" w:hAnsiTheme="majorBidi" w:cstheme="majorBidi"/>
          <w:sz w:val="24"/>
          <w:szCs w:val="24"/>
        </w:rPr>
        <w:t xml:space="preserve">Exercice </w:t>
      </w:r>
      <w:proofErr w:type="gramStart"/>
      <w:r w:rsidRPr="00B53055">
        <w:rPr>
          <w:rFonts w:asciiTheme="majorBidi" w:hAnsiTheme="majorBidi" w:cstheme="majorBidi"/>
          <w:sz w:val="24"/>
          <w:szCs w:val="24"/>
        </w:rPr>
        <w:t>2</w:t>
      </w:r>
      <w:r w:rsidR="00A936FB">
        <w:rPr>
          <w:rFonts w:asciiTheme="majorBidi" w:hAnsiTheme="majorBidi" w:cstheme="majorBidi"/>
          <w:sz w:val="24"/>
          <w:szCs w:val="24"/>
        </w:rPr>
        <w:t xml:space="preserve">  4.5</w:t>
      </w:r>
      <w:proofErr w:type="gramEnd"/>
      <w:r w:rsidR="00A936FB">
        <w:rPr>
          <w:rFonts w:asciiTheme="majorBidi" w:hAnsiTheme="majorBidi" w:cstheme="majorBidi"/>
          <w:sz w:val="24"/>
          <w:szCs w:val="24"/>
        </w:rPr>
        <w:t xml:space="preserve"> points </w:t>
      </w:r>
    </w:p>
    <w:p w:rsidR="00D5572B" w:rsidRPr="00B53055" w:rsidRDefault="00D5572B" w:rsidP="004C6281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fr-FR"/>
        </w:rPr>
        <w:t>Formule de la molécule :</w:t>
      </w:r>
    </w:p>
    <w:p w:rsidR="00D5572B" w:rsidRPr="00B53055" w:rsidRDefault="00D5572B" w:rsidP="004C628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bdr w:val="none" w:sz="0" w:space="0" w:color="auto" w:frame="1"/>
          <w:shd w:val="clear" w:color="auto" w:fill="FFFFFF"/>
          <w:lang w:eastAsia="fr-FR"/>
        </w:rPr>
        <w:t>CH</w:t>
      </w:r>
      <w:r w:rsidR="004C6281" w:rsidRPr="00B53055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fr-FR"/>
        </w:rPr>
        <w:t>3</w:t>
      </w:r>
      <w:r w:rsidRPr="00B53055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bdr w:val="none" w:sz="0" w:space="0" w:color="auto" w:frame="1"/>
          <w:shd w:val="clear" w:color="auto" w:fill="FFFFFF"/>
          <w:lang w:eastAsia="fr-FR"/>
        </w:rPr>
        <w:t>−CH</w:t>
      </w:r>
      <w:r w:rsidR="004C6281" w:rsidRPr="00B53055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fr-FR"/>
        </w:rPr>
        <w:t>2</w:t>
      </w:r>
      <w:r w:rsidRPr="00B53055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bdr w:val="none" w:sz="0" w:space="0" w:color="auto" w:frame="1"/>
          <w:shd w:val="clear" w:color="auto" w:fill="FFFFFF"/>
          <w:lang w:eastAsia="fr-FR"/>
        </w:rPr>
        <w:t>−COOCH</w:t>
      </w:r>
      <w:r w:rsidRPr="00B53055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fr-FR"/>
        </w:rPr>
        <w:t>3</w:t>
      </w:r>
    </w:p>
    <w:p w:rsidR="00C06362" w:rsidRPr="00B53055" w:rsidRDefault="00D5572B" w:rsidP="004C6281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fr-FR"/>
        </w:rPr>
        <w:t>Question :</w:t>
      </w:r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> Complétez le tableau suivant en identifiant chaque groupe de protons.</w:t>
      </w:r>
    </w:p>
    <w:p w:rsidR="00D5572B" w:rsidRPr="00B53055" w:rsidRDefault="00D5572B" w:rsidP="004C628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1280"/>
        <w:gridCol w:w="1467"/>
        <w:gridCol w:w="2815"/>
      </w:tblGrid>
      <w:tr w:rsidR="005A6C84" w:rsidRPr="005A6C84" w:rsidTr="005A6C8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Signal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Multiplicité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Nombre de H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Voisinage (règle n+1)</w:t>
            </w:r>
          </w:p>
        </w:tc>
      </w:tr>
      <w:tr w:rsidR="005A6C84" w:rsidRPr="005A6C84" w:rsidTr="005A6C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CH₃–CH₂– (extrémité)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Triplet</w:t>
            </w:r>
            <w:r w:rsidR="00A936F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0.5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3H</w:t>
            </w:r>
            <w:r w:rsidR="00A936F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0.5 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Voisin de CH₂ (2 H)</w:t>
            </w:r>
            <w:r w:rsidR="00A936F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0.5</w:t>
            </w:r>
          </w:p>
        </w:tc>
      </w:tr>
      <w:tr w:rsidR="005A6C84" w:rsidRPr="005A6C84" w:rsidTr="005A6C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–CH₂–COO–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Quartet</w:t>
            </w:r>
            <w:r w:rsidR="00A936F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0.5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2H</w:t>
            </w:r>
            <w:r w:rsidR="00A936F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0.5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Voisin de CH₃ (3 H)</w:t>
            </w:r>
            <w:r w:rsidR="00A936F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0.5</w:t>
            </w:r>
          </w:p>
        </w:tc>
      </w:tr>
      <w:tr w:rsidR="005A6C84" w:rsidRPr="005A6C84" w:rsidTr="005A6C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–OCH₃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Singulet</w:t>
            </w:r>
            <w:proofErr w:type="spellEnd"/>
            <w:r w:rsidR="00A936F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0.5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5A6C84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3H</w:t>
            </w:r>
            <w:r w:rsidR="00A936F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0.5</w:t>
            </w:r>
          </w:p>
        </w:tc>
        <w:tc>
          <w:tcPr>
            <w:tcW w:w="0" w:type="auto"/>
            <w:vAlign w:val="center"/>
            <w:hideMark/>
          </w:tcPr>
          <w:p w:rsidR="005A6C84" w:rsidRPr="005A6C84" w:rsidRDefault="00A936FB" w:rsidP="005A6C8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0.5 </w:t>
            </w:r>
            <w:r w:rsidR="005A6C84" w:rsidRPr="005A6C8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Aucun voisin hydrogéné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5A6C84" w:rsidRPr="00B53055" w:rsidRDefault="005A6C84" w:rsidP="004C628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C06362" w:rsidRPr="00B53055" w:rsidRDefault="00C06362" w:rsidP="004C628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53055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4C6281" w:rsidRPr="00B53055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C06362" w:rsidRPr="00B53055" w:rsidRDefault="00C06362" w:rsidP="004C6281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>On construit une pile électrochimique en reliant les deux demi-piles suivantes :</w:t>
      </w:r>
    </w:p>
    <w:p w:rsidR="00C06362" w:rsidRPr="00B53055" w:rsidRDefault="00C06362" w:rsidP="004C628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fr-FR"/>
        </w:rPr>
        <w:t>Demi-pile 1</w:t>
      </w:r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> : Lame de zinc plongeant dans 1L de Zn(NO</w:t>
      </w:r>
      <w:proofErr w:type="gramStart"/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>₃)₂</w:t>
      </w:r>
      <w:proofErr w:type="gramEnd"/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 xml:space="preserve"> à 0,10 mol/L</w:t>
      </w:r>
    </w:p>
    <w:p w:rsidR="00C06362" w:rsidRPr="00B53055" w:rsidRDefault="00C06362" w:rsidP="004C628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b/>
          <w:bCs/>
          <w:color w:val="0F1115"/>
          <w:sz w:val="24"/>
          <w:szCs w:val="24"/>
          <w:lang w:eastAsia="fr-FR"/>
        </w:rPr>
        <w:t>Demi-pile 2</w:t>
      </w:r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 xml:space="preserve"> : Lame d'argent plongeant dans 1L de </w:t>
      </w:r>
      <w:proofErr w:type="spellStart"/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>AgNO</w:t>
      </w:r>
      <w:proofErr w:type="spellEnd"/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>₃ à 0,010 mol/L</w:t>
      </w:r>
    </w:p>
    <w:p w:rsidR="00C06362" w:rsidRPr="00B53055" w:rsidRDefault="00C06362" w:rsidP="004C6281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>Les deux solutions sont reliées par un pont salin (KNO₃ gélifié). Les électrodes sont reliées à un voltmètre.</w:t>
      </w:r>
    </w:p>
    <w:p w:rsidR="00C06362" w:rsidRPr="00B53055" w:rsidRDefault="00C06362" w:rsidP="004C628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>E°(Zn²⁺/Zn) = –0,76 V</w:t>
      </w:r>
    </w:p>
    <w:p w:rsidR="00C06362" w:rsidRPr="00B53055" w:rsidRDefault="00C06362" w:rsidP="004C628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>E°(Ag⁺/Ag) = +0,80 V</w:t>
      </w:r>
    </w:p>
    <w:p w:rsidR="00C06362" w:rsidRPr="00B53055" w:rsidRDefault="00C06362" w:rsidP="005A6C84">
      <w:pPr>
        <w:pStyle w:val="Paragraphedeliste"/>
        <w:numPr>
          <w:ilvl w:val="1"/>
          <w:numId w:val="3"/>
        </w:num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 xml:space="preserve">Identifiez l'anode et la cathode. Justifiez. </w:t>
      </w:r>
    </w:p>
    <w:p w:rsidR="005A6C84" w:rsidRPr="00B53055" w:rsidRDefault="005A6C84" w:rsidP="005A6C84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  <w:t xml:space="preserve">Solution </w:t>
      </w:r>
    </w:p>
    <w:p w:rsidR="005A6C84" w:rsidRPr="005A6C84" w:rsidRDefault="005A6C84" w:rsidP="005A6C84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Oxydation (anode)</w:t>
      </w:r>
      <w:r w:rsidR="00A936F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……………………  0.5</w:t>
      </w:r>
    </w:p>
    <w:p w:rsidR="005A6C84" w:rsidRPr="005A6C84" w:rsidRDefault="005A6C84" w:rsidP="005A6C8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Zn (s)→Zn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2+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+2e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−</w:t>
      </w:r>
    </w:p>
    <w:p w:rsidR="005A6C84" w:rsidRPr="005A6C84" w:rsidRDefault="005A6C84" w:rsidP="005A6C84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Réduction (cathode)</w:t>
      </w:r>
      <w:r w:rsidR="00A936F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…………………….</w:t>
      </w:r>
      <w:r w:rsidR="00A936FB" w:rsidRPr="00A936F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0.5 </w:t>
      </w:r>
    </w:p>
    <w:p w:rsidR="005A6C84" w:rsidRPr="005A6C84" w:rsidRDefault="005A6C84" w:rsidP="005A6C8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Ag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+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+e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−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→Ag (s)</w:t>
      </w:r>
    </w:p>
    <w:p w:rsidR="005A6C84" w:rsidRPr="005A6C84" w:rsidRDefault="005A6C84" w:rsidP="005A6C8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A6C84" w:rsidRPr="005A6C84" w:rsidRDefault="005A6C84" w:rsidP="005A6C84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5A6C84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Équation bilan </w:t>
      </w:r>
      <w:proofErr w:type="gramStart"/>
      <w:r w:rsidRPr="005A6C84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globale</w:t>
      </w:r>
      <w:r w:rsidR="00A936FB" w:rsidRPr="00A936F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  …</w:t>
      </w:r>
      <w:proofErr w:type="gramEnd"/>
      <w:r w:rsidR="00A936FB" w:rsidRPr="00A936F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……………….. 1 point </w:t>
      </w:r>
    </w:p>
    <w:p w:rsidR="005A6C84" w:rsidRPr="00A936FB" w:rsidRDefault="005A6C84" w:rsidP="00B530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Zn (s)+2Ag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+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spellStart"/>
      <w:r w:rsidR="00B53055" w:rsidRPr="00A936F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aq</w:t>
      </w:r>
      <w:proofErr w:type="spellEnd"/>
      <w:r w:rsidR="00B53055" w:rsidRPr="00A936F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 →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Zn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2+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spellStart"/>
      <w:r w:rsidR="00B53055" w:rsidRPr="00A936F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aq</w:t>
      </w:r>
      <w:proofErr w:type="spellEnd"/>
      <w:r w:rsidR="00B53055" w:rsidRPr="00A936F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 +</w:t>
      </w:r>
      <w:r w:rsidRPr="005A6C8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2Ag (s)</w:t>
      </w:r>
    </w:p>
    <w:p w:rsidR="00A936FB" w:rsidRPr="005A6C84" w:rsidRDefault="00A936FB" w:rsidP="00B530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5A6C84" w:rsidRPr="005A6C84" w:rsidRDefault="005A6C84" w:rsidP="00B530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5A6C84" w:rsidRPr="005A6C84" w:rsidRDefault="005A6C84" w:rsidP="00B5305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5A6C84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lastRenderedPageBreak/>
        <w:t xml:space="preserve"> 3. Force électromotrice standard </w:t>
      </w:r>
    </w:p>
    <w:p w:rsidR="005A6C84" w:rsidRPr="005A6C84" w:rsidRDefault="00B53055" w:rsidP="00A936F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sz w:val="24"/>
          <w:szCs w:val="24"/>
          <w:lang w:eastAsia="fr-FR"/>
        </w:rPr>
        <w:t>Δ</w:t>
      </w:r>
      <w:r w:rsidR="005A6C84" w:rsidRPr="005A6C84">
        <w:rPr>
          <w:rFonts w:asciiTheme="majorBidi" w:eastAsia="Times New Roman" w:hAnsiTheme="majorBidi" w:cstheme="majorBidi"/>
          <w:sz w:val="24"/>
          <w:szCs w:val="24"/>
          <w:lang w:eastAsia="fr-FR"/>
        </w:rPr>
        <w:t>E</w:t>
      </w:r>
      <w:r w:rsidR="005A6C84" w:rsidRPr="005A6C84">
        <w:rPr>
          <w:rFonts w:ascii="Cambria Math" w:eastAsia="Times New Roman" w:hAnsi="Cambria Math" w:cs="Cambria Math"/>
          <w:sz w:val="24"/>
          <w:szCs w:val="24"/>
          <w:vertAlign w:val="superscript"/>
          <w:lang w:eastAsia="fr-FR"/>
        </w:rPr>
        <w:t>∘</w:t>
      </w:r>
      <w:r w:rsidR="005A6C84" w:rsidRPr="005A6C84">
        <w:rPr>
          <w:rFonts w:asciiTheme="majorBidi" w:eastAsia="Times New Roman" w:hAnsiTheme="majorBidi" w:cstheme="majorBidi"/>
          <w:sz w:val="24"/>
          <w:szCs w:val="24"/>
          <w:lang w:eastAsia="fr-FR"/>
        </w:rPr>
        <w:t>=0,80−(−0,</w:t>
      </w:r>
      <w:r w:rsidRPr="00B53055">
        <w:rPr>
          <w:rFonts w:asciiTheme="majorBidi" w:eastAsia="Times New Roman" w:hAnsiTheme="majorBidi" w:cstheme="majorBidi"/>
          <w:sz w:val="24"/>
          <w:szCs w:val="24"/>
          <w:lang w:eastAsia="fr-FR"/>
        </w:rPr>
        <w:t>76) =</w:t>
      </w:r>
      <w:r w:rsidR="005A6C84" w:rsidRPr="005A6C8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1,56V </w:t>
      </w:r>
      <w:r w:rsidR="00A936F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…………. 1 point </w:t>
      </w:r>
    </w:p>
    <w:p w:rsidR="005A6C84" w:rsidRPr="005A6C84" w:rsidRDefault="005A6C84" w:rsidP="005A6C8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A6C84" w:rsidRPr="005A6C84" w:rsidRDefault="005A6C84" w:rsidP="00B5305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A6C84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4. Relation avec la constante d’équilibre </w:t>
      </w:r>
    </w:p>
    <w:p w:rsidR="005A6C84" w:rsidRPr="005A6C84" w:rsidRDefault="005A6C84" w:rsidP="005A6C8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A6C84">
        <w:rPr>
          <w:rFonts w:asciiTheme="majorBidi" w:eastAsia="Times New Roman" w:hAnsiTheme="majorBidi" w:cstheme="majorBidi"/>
          <w:sz w:val="24"/>
          <w:szCs w:val="24"/>
          <w:lang w:eastAsia="fr-FR"/>
        </w:rPr>
        <w:t>Formule simplifiée à 25°C :</w:t>
      </w:r>
    </w:p>
    <w:p w:rsidR="005A6C84" w:rsidRPr="005A6C84" w:rsidRDefault="005A6C84" w:rsidP="00B5305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5A6C84">
        <w:rPr>
          <w:rFonts w:asciiTheme="majorBidi" w:eastAsia="Times New Roman" w:hAnsiTheme="majorBidi" w:cstheme="majorBidi"/>
          <w:sz w:val="24"/>
          <w:szCs w:val="24"/>
          <w:lang w:eastAsia="fr-FR"/>
        </w:rPr>
        <w:t>logK</w:t>
      </w:r>
      <w:proofErr w:type="spellEnd"/>
      <w:proofErr w:type="gramEnd"/>
      <w:r w:rsidRPr="005A6C84">
        <w:rPr>
          <w:rFonts w:asciiTheme="majorBidi" w:eastAsia="Times New Roman" w:hAnsiTheme="majorBidi" w:cstheme="majorBidi"/>
          <w:sz w:val="24"/>
          <w:szCs w:val="24"/>
          <w:lang w:eastAsia="fr-FR"/>
        </w:rPr>
        <w:t>=</w:t>
      </w:r>
      <w:r w:rsidR="00B53055" w:rsidRPr="00B530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5A6C84">
        <w:rPr>
          <w:rFonts w:asciiTheme="majorBidi" w:eastAsia="Times New Roman" w:hAnsiTheme="majorBidi" w:cstheme="majorBidi"/>
          <w:sz w:val="24"/>
          <w:szCs w:val="24"/>
          <w:lang w:eastAsia="fr-FR"/>
        </w:rPr>
        <w:t>n</w:t>
      </w:r>
      <w:r w:rsidR="00B53055" w:rsidRPr="00B53055">
        <w:rPr>
          <w:rFonts w:asciiTheme="majorBidi" w:eastAsia="Times New Roman" w:hAnsiTheme="majorBidi" w:cstheme="majorBidi"/>
          <w:sz w:val="24"/>
          <w:szCs w:val="24"/>
          <w:lang w:eastAsia="fr-FR"/>
        </w:rPr>
        <w:t>Δ</w:t>
      </w:r>
      <w:r w:rsidRPr="005A6C84">
        <w:rPr>
          <w:rFonts w:asciiTheme="majorBidi" w:eastAsia="Times New Roman" w:hAnsiTheme="majorBidi" w:cstheme="majorBidi"/>
          <w:sz w:val="24"/>
          <w:szCs w:val="24"/>
          <w:lang w:eastAsia="fr-FR"/>
        </w:rPr>
        <w:t>E</w:t>
      </w:r>
      <w:proofErr w:type="spellEnd"/>
      <w:r w:rsidRPr="005A6C84">
        <w:rPr>
          <w:rFonts w:ascii="Cambria Math" w:eastAsia="Times New Roman" w:hAnsi="Cambria Math" w:cs="Cambria Math"/>
          <w:sz w:val="24"/>
          <w:szCs w:val="24"/>
          <w:vertAlign w:val="superscript"/>
          <w:lang w:eastAsia="fr-FR"/>
        </w:rPr>
        <w:t>∘</w:t>
      </w:r>
      <w:r w:rsidRPr="005A6C8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​ </w:t>
      </w:r>
      <w:r w:rsidR="00B53055" w:rsidRPr="00B53055">
        <w:rPr>
          <w:rFonts w:asciiTheme="majorBidi" w:eastAsia="Times New Roman" w:hAnsiTheme="majorBidi" w:cstheme="majorBidi"/>
          <w:sz w:val="24"/>
          <w:szCs w:val="24"/>
          <w:lang w:eastAsia="fr-FR"/>
        </w:rPr>
        <w:t>/ 0.006</w:t>
      </w:r>
      <w:r w:rsidR="00A936F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………….2 points </w:t>
      </w:r>
    </w:p>
    <w:p w:rsidR="005A6C84" w:rsidRPr="005A6C84" w:rsidRDefault="005A6C84" w:rsidP="005A6C8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A6C84" w:rsidRPr="005A6C84" w:rsidRDefault="005A6C84" w:rsidP="005A6C8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A6C84" w:rsidRPr="005A6C84" w:rsidRDefault="00B53055" w:rsidP="005A6C84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 5</w:t>
      </w:r>
      <w:r w:rsidR="005A6C84" w:rsidRPr="005A6C84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. Valeur de K</w:t>
      </w:r>
    </w:p>
    <w:p w:rsidR="00B53055" w:rsidRPr="00B53055" w:rsidRDefault="005A6C84" w:rsidP="00B530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3055">
        <w:rPr>
          <w:rFonts w:asciiTheme="majorBidi" w:eastAsia="Times New Roman" w:hAnsiTheme="majorBidi" w:cstheme="majorBidi"/>
          <w:sz w:val="24"/>
          <w:szCs w:val="24"/>
          <w:lang w:eastAsia="fr-FR"/>
        </w:rPr>
        <w:t>K=10</w:t>
      </w:r>
      <w:r w:rsidRPr="00B53055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52,88</w:t>
      </w:r>
      <w:r w:rsidRPr="00B53055">
        <w:rPr>
          <w:rFonts w:asciiTheme="majorBidi" w:eastAsia="Times New Roman" w:hAnsiTheme="majorBidi" w:cstheme="majorBidi"/>
          <w:sz w:val="24"/>
          <w:szCs w:val="24"/>
          <w:lang w:eastAsia="fr-FR"/>
        </w:rPr>
        <w:t>≈10</w:t>
      </w:r>
      <w:r w:rsidRPr="00B53055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53</w:t>
      </w:r>
      <w:r w:rsidR="00B530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A936F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…………………. 1 point  </w:t>
      </w:r>
    </w:p>
    <w:p w:rsidR="00B53055" w:rsidRPr="00B53055" w:rsidRDefault="00B53055" w:rsidP="00B530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30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pile est </w:t>
      </w:r>
      <w:r w:rsidRPr="00B530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très </w:t>
      </w:r>
      <w:proofErr w:type="gramStart"/>
      <w:r w:rsidRPr="00B530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spontanée</w:t>
      </w:r>
      <w:r w:rsidRPr="00B530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36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</w:t>
      </w:r>
      <w:proofErr w:type="gramEnd"/>
      <w:r w:rsidR="00A936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………………1 point </w:t>
      </w:r>
    </w:p>
    <w:p w:rsidR="00B53055" w:rsidRPr="00B53055" w:rsidRDefault="00B53055" w:rsidP="00B530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30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Formation fortement favorisée de Ag(s) </w:t>
      </w:r>
      <w:r w:rsidR="00A936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………………….</w:t>
      </w:r>
      <w:bookmarkStart w:id="0" w:name="_GoBack"/>
      <w:bookmarkEnd w:id="0"/>
      <w:r w:rsidR="00A936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1point </w:t>
      </w:r>
    </w:p>
    <w:p w:rsidR="005A6C84" w:rsidRPr="00B53055" w:rsidRDefault="005A6C84" w:rsidP="00B53055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4"/>
          <w:szCs w:val="24"/>
          <w:lang w:eastAsia="fr-FR"/>
        </w:rPr>
      </w:pPr>
    </w:p>
    <w:sectPr w:rsidR="005A6C84" w:rsidRPr="00B530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95" w:rsidRDefault="002C2695" w:rsidP="00D5572B">
      <w:pPr>
        <w:spacing w:after="0" w:line="240" w:lineRule="auto"/>
      </w:pPr>
      <w:r>
        <w:separator/>
      </w:r>
    </w:p>
  </w:endnote>
  <w:endnote w:type="continuationSeparator" w:id="0">
    <w:p w:rsidR="002C2695" w:rsidRDefault="002C2695" w:rsidP="00D5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95" w:rsidRDefault="002C2695" w:rsidP="00D5572B">
      <w:pPr>
        <w:spacing w:after="0" w:line="240" w:lineRule="auto"/>
      </w:pPr>
      <w:r>
        <w:separator/>
      </w:r>
    </w:p>
  </w:footnote>
  <w:footnote w:type="continuationSeparator" w:id="0">
    <w:p w:rsidR="002C2695" w:rsidRDefault="002C2695" w:rsidP="00D5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2B" w:rsidRPr="00D5572B" w:rsidRDefault="00D5572B" w:rsidP="00D5572B">
    <w:pPr>
      <w:pStyle w:val="En-tte"/>
      <w:jc w:val="center"/>
      <w:rPr>
        <w:rFonts w:asciiTheme="majorBidi" w:hAnsiTheme="majorBidi" w:cstheme="majorBidi"/>
        <w:sz w:val="32"/>
        <w:szCs w:val="32"/>
      </w:rPr>
    </w:pPr>
    <w:r w:rsidRPr="00D5572B">
      <w:rPr>
        <w:rFonts w:asciiTheme="majorBidi" w:hAnsiTheme="majorBidi" w:cstheme="majorBidi"/>
        <w:sz w:val="32"/>
        <w:szCs w:val="32"/>
      </w:rPr>
      <w:t xml:space="preserve">Examen </w:t>
    </w:r>
    <w:r w:rsidR="004C6281" w:rsidRPr="00D5572B">
      <w:rPr>
        <w:rFonts w:asciiTheme="majorBidi" w:hAnsiTheme="majorBidi" w:cstheme="majorBidi"/>
        <w:sz w:val="32"/>
        <w:szCs w:val="32"/>
      </w:rPr>
      <w:t>final chimie</w:t>
    </w:r>
    <w:r w:rsidRPr="00D5572B">
      <w:rPr>
        <w:rFonts w:asciiTheme="majorBidi" w:hAnsiTheme="majorBidi" w:cstheme="majorBidi"/>
        <w:sz w:val="32"/>
        <w:szCs w:val="32"/>
      </w:rPr>
      <w:t xml:space="preserve"> analytique biologique</w:t>
    </w:r>
  </w:p>
  <w:p w:rsidR="00D5572B" w:rsidRPr="00D5572B" w:rsidRDefault="00D5572B" w:rsidP="00D5572B">
    <w:pPr>
      <w:pStyle w:val="En-tte"/>
      <w:jc w:val="center"/>
      <w:rPr>
        <w:rFonts w:asciiTheme="majorBidi" w:hAnsiTheme="majorBidi" w:cstheme="majorBidi"/>
        <w:sz w:val="32"/>
        <w:szCs w:val="32"/>
      </w:rPr>
    </w:pPr>
    <w:r w:rsidRPr="00D5572B">
      <w:rPr>
        <w:rFonts w:asciiTheme="majorBidi" w:hAnsiTheme="majorBidi" w:cstheme="majorBidi"/>
        <w:sz w:val="32"/>
        <w:szCs w:val="32"/>
      </w:rPr>
      <w:t>Master 1 biochimie appliquée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146F"/>
    <w:multiLevelType w:val="multilevel"/>
    <w:tmpl w:val="3FD0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B2F48"/>
    <w:multiLevelType w:val="multilevel"/>
    <w:tmpl w:val="074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1257B"/>
    <w:multiLevelType w:val="multilevel"/>
    <w:tmpl w:val="34E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16B14"/>
    <w:multiLevelType w:val="multilevel"/>
    <w:tmpl w:val="7296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E28A9"/>
    <w:multiLevelType w:val="multilevel"/>
    <w:tmpl w:val="2CE0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F12F8"/>
    <w:multiLevelType w:val="hybridMultilevel"/>
    <w:tmpl w:val="73FAB5B0"/>
    <w:lvl w:ilvl="0" w:tplc="DBE0B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52D8B"/>
    <w:multiLevelType w:val="multilevel"/>
    <w:tmpl w:val="BAC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11E8C"/>
    <w:multiLevelType w:val="multilevel"/>
    <w:tmpl w:val="303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059D7"/>
    <w:multiLevelType w:val="multilevel"/>
    <w:tmpl w:val="BBE6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E7E21"/>
    <w:multiLevelType w:val="multilevel"/>
    <w:tmpl w:val="1498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B786B"/>
    <w:multiLevelType w:val="multilevel"/>
    <w:tmpl w:val="F2D2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B"/>
    <w:rsid w:val="00140F0A"/>
    <w:rsid w:val="002C2695"/>
    <w:rsid w:val="004C6281"/>
    <w:rsid w:val="005A6C84"/>
    <w:rsid w:val="008D124A"/>
    <w:rsid w:val="00A936FB"/>
    <w:rsid w:val="00AC2706"/>
    <w:rsid w:val="00B53055"/>
    <w:rsid w:val="00C06362"/>
    <w:rsid w:val="00CF2971"/>
    <w:rsid w:val="00D5572B"/>
    <w:rsid w:val="00E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EB05"/>
  <w15:chartTrackingRefBased/>
  <w15:docId w15:val="{57062D31-3C3E-4B9B-BAF0-E5FB87C3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5572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5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572B"/>
  </w:style>
  <w:style w:type="paragraph" w:styleId="Pieddepage">
    <w:name w:val="footer"/>
    <w:basedOn w:val="Normal"/>
    <w:link w:val="PieddepageCar"/>
    <w:uiPriority w:val="99"/>
    <w:unhideWhenUsed/>
    <w:rsid w:val="00D5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572B"/>
  </w:style>
  <w:style w:type="paragraph" w:styleId="Paragraphedeliste">
    <w:name w:val="List Paragraph"/>
    <w:basedOn w:val="Normal"/>
    <w:uiPriority w:val="34"/>
    <w:qFormat/>
    <w:rsid w:val="00D557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4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6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2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3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4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9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96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371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ween.com/molecules-structure-3D/hemoglobine-structure-rastop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B32D-50E2-4221-BEE8-DF1D60A8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cp:lastPrinted>2026-05-06T13:36:00Z</cp:lastPrinted>
  <dcterms:created xsi:type="dcterms:W3CDTF">2026-05-09T10:01:00Z</dcterms:created>
  <dcterms:modified xsi:type="dcterms:W3CDTF">2026-05-09T10:01:00Z</dcterms:modified>
</cp:coreProperties>
</file>